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D6" w:rsidRPr="00E83058" w:rsidRDefault="00E83058" w:rsidP="00CC4CAA">
      <w:pPr>
        <w:pStyle w:val="21"/>
        <w:spacing w:line="276" w:lineRule="auto"/>
        <w:jc w:val="right"/>
        <w:outlineLvl w:val="1"/>
        <w:rPr>
          <w:b w:val="0"/>
        </w:rPr>
      </w:pPr>
      <w:r w:rsidRPr="00E83058">
        <w:rPr>
          <w:b w:val="0"/>
        </w:rPr>
        <w:t>Приложение 3</w:t>
      </w:r>
    </w:p>
    <w:p w:rsidR="00E83058" w:rsidRDefault="00E83058" w:rsidP="00CC4CAA">
      <w:pPr>
        <w:pStyle w:val="21"/>
        <w:spacing w:line="276" w:lineRule="auto"/>
        <w:outlineLvl w:val="1"/>
        <w:rPr>
          <w:b w:val="0"/>
          <w:lang w:eastAsia="ar-SA"/>
        </w:rPr>
      </w:pPr>
    </w:p>
    <w:p w:rsidR="007B35D6" w:rsidRPr="00E83058" w:rsidRDefault="00E83058" w:rsidP="00CC4CAA">
      <w:pPr>
        <w:pStyle w:val="21"/>
        <w:spacing w:line="276" w:lineRule="auto"/>
        <w:outlineLvl w:val="1"/>
      </w:pPr>
      <w:r w:rsidRPr="00E83058">
        <w:rPr>
          <w:b w:val="0"/>
          <w:lang w:eastAsia="ar-SA"/>
        </w:rPr>
        <w:t>Перечень</w:t>
      </w:r>
      <w:r w:rsidRPr="00E83058">
        <w:rPr>
          <w:b w:val="0"/>
          <w:lang w:eastAsia="ar-SA"/>
        </w:rPr>
        <w:br/>
        <w:t>нормативных правовых актов Российской Федерации,</w:t>
      </w:r>
      <w:r w:rsidRPr="00E83058">
        <w:rPr>
          <w:b w:val="0"/>
          <w:lang w:eastAsia="ar-SA"/>
        </w:rPr>
        <w:br/>
        <w:t>нормативных правовых актов Московской области,</w:t>
      </w:r>
      <w:r w:rsidRPr="00E83058">
        <w:rPr>
          <w:b w:val="0"/>
          <w:lang w:eastAsia="ar-SA"/>
        </w:rPr>
        <w:br/>
      </w:r>
      <w:bookmarkStart w:id="0" w:name="_Toc91253276"/>
      <w:r w:rsidRPr="00E83058">
        <w:rPr>
          <w:b w:val="0"/>
          <w:lang w:eastAsia="ar-SA"/>
        </w:rPr>
        <w:t xml:space="preserve">регулирующих предоставление </w:t>
      </w:r>
      <w:bookmarkEnd w:id="0"/>
      <w:r w:rsidRPr="00E83058">
        <w:rPr>
          <w:b w:val="0"/>
          <w:lang w:eastAsia="ar-SA"/>
        </w:rPr>
        <w:t xml:space="preserve">услуги «Прием в муниципальные образовательные организации </w:t>
      </w:r>
      <w:bookmarkStart w:id="1" w:name="_GoBack"/>
      <w:r w:rsidR="003971DC" w:rsidRPr="003971DC">
        <w:rPr>
          <w:b w:val="0"/>
          <w:bCs/>
        </w:rPr>
        <w:t>городского округа Реутов</w:t>
      </w:r>
      <w:r w:rsidR="003971DC">
        <w:rPr>
          <w:bCs/>
        </w:rPr>
        <w:t xml:space="preserve"> </w:t>
      </w:r>
      <w:bookmarkEnd w:id="1"/>
      <w:r w:rsidRPr="00E83058">
        <w:rPr>
          <w:b w:val="0"/>
          <w:lang w:eastAsia="ar-SA"/>
        </w:rPr>
        <w:t>Московской области, реализующие дополнительные общеобразовательные программы, а также программы спортивной подготовки»</w:t>
      </w:r>
    </w:p>
    <w:p w:rsidR="007B35D6" w:rsidRPr="00E83058" w:rsidRDefault="007B35D6" w:rsidP="00CC4CAA">
      <w:pPr>
        <w:rPr>
          <w:rFonts w:ascii="Times New Roman" w:hAnsi="Times New Roman"/>
        </w:rPr>
      </w:pP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Федеральный закон от</w:t>
      </w:r>
      <w:r w:rsidRPr="00E83058">
        <w:rPr>
          <w:bCs/>
          <w:lang w:val="en-US"/>
        </w:rPr>
        <w:t> </w:t>
      </w:r>
      <w:r w:rsidRPr="00E83058">
        <w:rPr>
          <w:bCs/>
        </w:rPr>
        <w:t>29.12.2012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273⁠-⁠ФЗ «Об</w:t>
      </w:r>
      <w:r w:rsidRPr="00E83058">
        <w:rPr>
          <w:bCs/>
          <w:lang w:val="en-US"/>
        </w:rPr>
        <w:t> </w:t>
      </w:r>
      <w:r w:rsidRPr="00E83058">
        <w:rPr>
          <w:bCs/>
        </w:rPr>
        <w:t>образовании в</w:t>
      </w:r>
      <w:r w:rsidRPr="00E83058">
        <w:rPr>
          <w:bCs/>
          <w:lang w:val="en-US"/>
        </w:rPr>
        <w:t> </w:t>
      </w:r>
      <w:r w:rsidRPr="00E83058">
        <w:rPr>
          <w:bCs/>
        </w:rPr>
        <w:t>Российской Федерации».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Постановление Правительства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10.07.2013 №</w:t>
      </w:r>
      <w:r w:rsidRPr="00E83058">
        <w:rPr>
          <w:bCs/>
          <w:lang w:val="en-US"/>
        </w:rPr>
        <w:t> </w:t>
      </w:r>
      <w:r w:rsidRPr="00E83058">
        <w:rPr>
          <w:bCs/>
        </w:rPr>
        <w:t>584 «Об</w:t>
      </w:r>
      <w:r w:rsidRPr="00E83058">
        <w:rPr>
          <w:bCs/>
          <w:lang w:val="en-US"/>
        </w:rPr>
        <w:t> </w:t>
      </w:r>
      <w:r w:rsidRPr="00E83058">
        <w:rPr>
          <w:bCs/>
        </w:rPr>
        <w:t>использовании федеральной государственной информационной системы «Единая система идентификации и</w:t>
      </w:r>
      <w:r w:rsidRPr="00E83058">
        <w:rPr>
          <w:bCs/>
          <w:lang w:val="en-US"/>
        </w:rPr>
        <w:t> </w:t>
      </w:r>
      <w:r w:rsidRPr="00E83058">
        <w:rPr>
          <w:bCs/>
        </w:rPr>
        <w:t>аутентификации в</w:t>
      </w:r>
      <w:r w:rsidRPr="00E83058">
        <w:rPr>
          <w:bCs/>
          <w:lang w:val="en-US"/>
        </w:rPr>
        <w:t> </w:t>
      </w:r>
      <w:r w:rsidRPr="00E83058">
        <w:rPr>
          <w:bCs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 w:rsidRPr="00E83058">
        <w:rPr>
          <w:bCs/>
          <w:lang w:val="en-US"/>
        </w:rPr>
        <w:t> </w:t>
      </w:r>
      <w:r w:rsidRPr="00E83058">
        <w:rPr>
          <w:bCs/>
        </w:rPr>
        <w:t>предоставления государственных и</w:t>
      </w:r>
      <w:r w:rsidRPr="00E83058">
        <w:rPr>
          <w:bCs/>
          <w:lang w:val="en-US"/>
        </w:rPr>
        <w:t> </w:t>
      </w:r>
      <w:r w:rsidRPr="00E83058">
        <w:rPr>
          <w:bCs/>
        </w:rPr>
        <w:t>муниципальных услуг в</w:t>
      </w:r>
      <w:r w:rsidRPr="00E83058">
        <w:rPr>
          <w:bCs/>
          <w:lang w:val="en-US"/>
        </w:rPr>
        <w:t> </w:t>
      </w:r>
      <w:r w:rsidRPr="00E83058">
        <w:rPr>
          <w:bCs/>
        </w:rPr>
        <w:t>электронной форме».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3.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Постановление Правительства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24.10.2011 №</w:t>
      </w:r>
      <w:r w:rsidRPr="00E83058">
        <w:rPr>
          <w:bCs/>
          <w:lang w:val="en-US"/>
        </w:rPr>
        <w:t> </w:t>
      </w:r>
      <w:r w:rsidRPr="00E83058">
        <w:rPr>
          <w:bCs/>
        </w:rPr>
        <w:t>861 «О</w:t>
      </w:r>
      <w:r w:rsidRPr="00E83058">
        <w:rPr>
          <w:bCs/>
          <w:lang w:val="en-US"/>
        </w:rPr>
        <w:t> </w:t>
      </w:r>
      <w:r w:rsidRPr="00E83058">
        <w:rPr>
          <w:bCs/>
        </w:rPr>
        <w:t>федеральных государственных информационных системах, обеспечивающих предоставление в</w:t>
      </w:r>
      <w:r w:rsidRPr="00E83058">
        <w:rPr>
          <w:bCs/>
          <w:lang w:val="en-US"/>
        </w:rPr>
        <w:t> </w:t>
      </w:r>
      <w:r w:rsidRPr="00E83058">
        <w:rPr>
          <w:bCs/>
        </w:rPr>
        <w:t>электронной форме государственных и</w:t>
      </w:r>
      <w:r w:rsidRPr="00E83058">
        <w:rPr>
          <w:bCs/>
          <w:lang w:val="en-US"/>
        </w:rPr>
        <w:t> </w:t>
      </w:r>
      <w:r w:rsidRPr="00E83058">
        <w:rPr>
          <w:bCs/>
        </w:rPr>
        <w:t>муниципальных услуг (осуществление функций)».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4.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Постановление Правительства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28.11.2011 №</w:t>
      </w:r>
      <w:r w:rsidRPr="00E83058">
        <w:rPr>
          <w:bCs/>
          <w:lang w:val="en-US"/>
        </w:rPr>
        <w:t> </w:t>
      </w:r>
      <w:r w:rsidRPr="00E83058">
        <w:rPr>
          <w:bCs/>
        </w:rPr>
        <w:t>977 «О</w:t>
      </w:r>
      <w:r w:rsidRPr="00E83058">
        <w:rPr>
          <w:bCs/>
          <w:lang w:val="en-US"/>
        </w:rPr>
        <w:t> </w:t>
      </w:r>
      <w:r w:rsidRPr="00E83058">
        <w:rPr>
          <w:bCs/>
        </w:rPr>
        <w:t>федеральной государственной информационной системе «Единая система идентификации и</w:t>
      </w:r>
      <w:r w:rsidRPr="00E83058">
        <w:rPr>
          <w:bCs/>
          <w:lang w:val="en-US"/>
        </w:rPr>
        <w:t> </w:t>
      </w:r>
      <w:r w:rsidRPr="00E83058">
        <w:rPr>
          <w:bCs/>
        </w:rPr>
        <w:t>аутентификации в</w:t>
      </w:r>
      <w:r w:rsidRPr="00E83058">
        <w:rPr>
          <w:bCs/>
          <w:lang w:val="en-US"/>
        </w:rPr>
        <w:t> </w:t>
      </w:r>
      <w:r w:rsidRPr="00E83058">
        <w:rPr>
          <w:bCs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 w:rsidRPr="00E83058">
        <w:rPr>
          <w:bCs/>
          <w:lang w:val="en-US"/>
        </w:rPr>
        <w:t> </w:t>
      </w:r>
      <w:r w:rsidRPr="00E83058">
        <w:rPr>
          <w:bCs/>
        </w:rPr>
        <w:t>предоставления государственных и</w:t>
      </w:r>
      <w:r w:rsidRPr="00E83058">
        <w:rPr>
          <w:bCs/>
          <w:lang w:val="en-US"/>
        </w:rPr>
        <w:t> </w:t>
      </w:r>
      <w:r w:rsidRPr="00E83058">
        <w:rPr>
          <w:bCs/>
        </w:rPr>
        <w:t>муниципальных услуг в</w:t>
      </w:r>
      <w:r w:rsidRPr="00E83058">
        <w:rPr>
          <w:bCs/>
          <w:lang w:val="en-US"/>
        </w:rPr>
        <w:t> </w:t>
      </w:r>
      <w:r w:rsidRPr="00E83058">
        <w:rPr>
          <w:bCs/>
        </w:rPr>
        <w:t>электронной форме».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5.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01.10.2018 №</w:t>
      </w:r>
      <w:r w:rsidRPr="00E83058">
        <w:rPr>
          <w:bCs/>
          <w:lang w:val="en-US"/>
        </w:rPr>
        <w:t> </w:t>
      </w:r>
      <w:r w:rsidRPr="00E83058">
        <w:rPr>
          <w:bCs/>
        </w:rPr>
        <w:t>1685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«Хоровое пение»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6.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09.08.2012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854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«Инструменты эстрадного оркестра»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7.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165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«Духовые и</w:t>
      </w:r>
      <w:r w:rsidRPr="00E83058">
        <w:rPr>
          <w:bCs/>
          <w:lang w:val="en-US"/>
        </w:rPr>
        <w:t> </w:t>
      </w:r>
      <w:r w:rsidRPr="00E83058">
        <w:rPr>
          <w:bCs/>
        </w:rPr>
        <w:t>ударные инструменты»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8.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02.06.2021 №</w:t>
      </w:r>
      <w:r w:rsidRPr="00E83058">
        <w:rPr>
          <w:bCs/>
          <w:lang w:val="en-US"/>
        </w:rPr>
        <w:t> </w:t>
      </w:r>
      <w:r w:rsidRPr="00E83058">
        <w:rPr>
          <w:bCs/>
        </w:rPr>
        <w:t>754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Порядка осуществления образовательной деятельности образовательными организациями дополнительного образования детей со</w:t>
      </w:r>
      <w:r w:rsidRPr="00E83058">
        <w:rPr>
          <w:bCs/>
          <w:lang w:val="en-US"/>
        </w:rPr>
        <w:t> </w:t>
      </w:r>
      <w:r w:rsidRPr="00E83058">
        <w:rPr>
          <w:bCs/>
        </w:rPr>
        <w:t>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9.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159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 xml:space="preserve">условиям реализации дополнительной предпрофессиональной общеобразовательной программы </w:t>
      </w:r>
      <w:r w:rsidRPr="00E83058">
        <w:rPr>
          <w:bCs/>
        </w:rPr>
        <w:lastRenderedPageBreak/>
        <w:t>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декоративно⁠-⁠прикладного искусства «Декоративно⁠-⁠прикладное творчество»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10.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14.08.2013 №</w:t>
      </w:r>
      <w:r w:rsidRPr="00E83058">
        <w:rPr>
          <w:bCs/>
          <w:lang w:val="en-US"/>
        </w:rPr>
        <w:t> </w:t>
      </w:r>
      <w:r w:rsidRPr="00E83058">
        <w:rPr>
          <w:bCs/>
        </w:rPr>
        <w:t>1144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архитектурного искусства «Архитектура»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11.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164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«Струнные инструменты»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12.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163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«Фортепиано»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13.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12.12.2014 №</w:t>
      </w:r>
      <w:r w:rsidRPr="00E83058">
        <w:rPr>
          <w:bCs/>
          <w:lang w:val="en-US"/>
        </w:rPr>
        <w:t> </w:t>
      </w:r>
      <w:r w:rsidRPr="00E83058">
        <w:rPr>
          <w:bCs/>
        </w:rPr>
        <w:t>2156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«Музыкальный фольклор»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14.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просвещения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27.07.2022 №</w:t>
      </w:r>
      <w:r w:rsidRPr="00E83058">
        <w:rPr>
          <w:bCs/>
          <w:lang w:val="en-US"/>
        </w:rPr>
        <w:t> </w:t>
      </w:r>
      <w:r w:rsidRPr="00E83058">
        <w:rPr>
          <w:bCs/>
        </w:rPr>
        <w:t>629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Порядка организации и</w:t>
      </w:r>
      <w:r w:rsidRPr="00E83058">
        <w:rPr>
          <w:bCs/>
          <w:lang w:val="en-US"/>
        </w:rPr>
        <w:t> </w:t>
      </w:r>
      <w:r w:rsidRPr="00E83058">
        <w:rPr>
          <w:bCs/>
        </w:rPr>
        <w:t>осуществления образовательной деятельности по</w:t>
      </w:r>
      <w:r w:rsidRPr="00E83058">
        <w:rPr>
          <w:bCs/>
          <w:lang w:val="en-US"/>
        </w:rPr>
        <w:t> </w:t>
      </w:r>
      <w:r w:rsidRPr="00E83058">
        <w:rPr>
          <w:bCs/>
        </w:rPr>
        <w:t>дополнительным общеобразовательным программам».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15.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26.10.2015 №</w:t>
      </w:r>
      <w:r w:rsidRPr="00E83058">
        <w:rPr>
          <w:bCs/>
          <w:lang w:val="en-US"/>
        </w:rPr>
        <w:t> </w:t>
      </w:r>
      <w:r w:rsidRPr="00E83058">
        <w:rPr>
          <w:bCs/>
        </w:rPr>
        <w:t>2668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изобразительного искусства «Акварельная живопись»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16.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14.08.2013 №</w:t>
      </w:r>
      <w:r w:rsidRPr="00E83058">
        <w:rPr>
          <w:bCs/>
          <w:lang w:val="en-US"/>
        </w:rPr>
        <w:t> </w:t>
      </w:r>
      <w:r w:rsidRPr="00E83058">
        <w:rPr>
          <w:bCs/>
        </w:rPr>
        <w:t>1145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порядка приема на</w:t>
      </w:r>
      <w:r w:rsidRPr="00E83058">
        <w:rPr>
          <w:bCs/>
          <w:lang w:val="en-US"/>
        </w:rPr>
        <w:t> </w:t>
      </w:r>
      <w:r w:rsidRPr="00E83058">
        <w:rPr>
          <w:bCs/>
        </w:rPr>
        <w:t>обучение по</w:t>
      </w:r>
      <w:r w:rsidRPr="00E83058">
        <w:rPr>
          <w:bCs/>
          <w:lang w:val="en-US"/>
        </w:rPr>
        <w:t> </w:t>
      </w:r>
      <w:r w:rsidRPr="00E83058">
        <w:rPr>
          <w:bCs/>
        </w:rPr>
        <w:t>дополнительным предпрофессиональным программам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искусств».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17.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158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хореографического искусства «Хореографическое творчество»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18.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160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циркового искусства «Искусство цирка»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19.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157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театрального искусства «Искусство театра»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20.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162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музыкального искусства «Народные инструменты»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lastRenderedPageBreak/>
        <w:t>21.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09.08.2012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855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изобразительного искусства «Дизайн»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22.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12.03.2012 №</w:t>
      </w:r>
      <w:r w:rsidRPr="00E83058">
        <w:rPr>
          <w:bCs/>
          <w:lang w:val="en-US"/>
        </w:rPr>
        <w:t> </w:t>
      </w:r>
      <w:r w:rsidRPr="00E83058">
        <w:rPr>
          <w:bCs/>
        </w:rPr>
        <w:t>156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общеобразовательной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изобразительного искусства «Живопись»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23.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спорта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27.01.2023 №</w:t>
      </w:r>
      <w:r w:rsidRPr="00E83058">
        <w:rPr>
          <w:bCs/>
          <w:lang w:val="en-US"/>
        </w:rPr>
        <w:t> </w:t>
      </w:r>
      <w:r w:rsidRPr="00E83058">
        <w:rPr>
          <w:bCs/>
        </w:rPr>
        <w:t>57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порядка приема на</w:t>
      </w:r>
      <w:r w:rsidRPr="00E83058">
        <w:rPr>
          <w:bCs/>
          <w:lang w:val="en-US"/>
        </w:rPr>
        <w:t> </w:t>
      </w:r>
      <w:r w:rsidRPr="00E83058">
        <w:rPr>
          <w:bCs/>
        </w:rPr>
        <w:t>обучение по</w:t>
      </w:r>
      <w:r w:rsidRPr="00E83058">
        <w:rPr>
          <w:bCs/>
          <w:lang w:val="en-US"/>
        </w:rPr>
        <w:t> </w:t>
      </w:r>
      <w:r w:rsidRPr="00E83058">
        <w:rPr>
          <w:bCs/>
        </w:rPr>
        <w:t>дополнительным образовательным программам спортивной подготовки».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24.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Приказ Министерства культуры Российской Федерации от</w:t>
      </w:r>
      <w:r w:rsidRPr="00E83058">
        <w:rPr>
          <w:bCs/>
          <w:lang w:val="en-US"/>
        </w:rPr>
        <w:t> </w:t>
      </w:r>
      <w:r w:rsidRPr="00E83058">
        <w:rPr>
          <w:bCs/>
        </w:rPr>
        <w:t>29.10.2015 №</w:t>
      </w:r>
      <w:r w:rsidRPr="00E83058">
        <w:rPr>
          <w:bCs/>
          <w:lang w:val="en-US"/>
        </w:rPr>
        <w:t> </w:t>
      </w:r>
      <w:r w:rsidRPr="00E83058">
        <w:rPr>
          <w:bCs/>
        </w:rPr>
        <w:t>2709 «Об</w:t>
      </w:r>
      <w:r w:rsidRPr="00E83058">
        <w:rPr>
          <w:bCs/>
          <w:lang w:val="en-US"/>
        </w:rPr>
        <w:t> </w:t>
      </w:r>
      <w:r w:rsidRPr="00E83058">
        <w:rPr>
          <w:bCs/>
        </w:rPr>
        <w:t>утверждении федеральных государственных требований к</w:t>
      </w:r>
      <w:r w:rsidRPr="00E83058">
        <w:rPr>
          <w:bCs/>
          <w:lang w:val="en-US"/>
        </w:rPr>
        <w:t> </w:t>
      </w:r>
      <w:r w:rsidRPr="00E83058">
        <w:rPr>
          <w:bCs/>
        </w:rPr>
        <w:t>минимуму содержания, структуре и</w:t>
      </w:r>
      <w:r w:rsidRPr="00E83058">
        <w:rPr>
          <w:bCs/>
          <w:lang w:val="en-US"/>
        </w:rPr>
        <w:t> </w:t>
      </w:r>
      <w:r w:rsidRPr="00E83058">
        <w:rPr>
          <w:bCs/>
        </w:rPr>
        <w:t>условиям реализации дополнительной предпрофессиональной программы в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хореографического искусства «Искусство балета» и</w:t>
      </w:r>
      <w:r w:rsidRPr="00E83058">
        <w:rPr>
          <w:bCs/>
          <w:lang w:val="en-US"/>
        </w:rPr>
        <w:t> </w:t>
      </w:r>
      <w:r w:rsidRPr="00E83058">
        <w:rPr>
          <w:bCs/>
        </w:rPr>
        <w:t>сроку обучения по</w:t>
      </w:r>
      <w:r w:rsidRPr="00E83058">
        <w:rPr>
          <w:bCs/>
          <w:lang w:val="en-US"/>
        </w:rPr>
        <w:t> </w:t>
      </w:r>
      <w:r w:rsidRPr="00E83058">
        <w:rPr>
          <w:bCs/>
        </w:rPr>
        <w:t>этой программе».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25.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Закон Московской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№</w:t>
      </w:r>
      <w:r w:rsidRPr="00E83058">
        <w:rPr>
          <w:bCs/>
          <w:lang w:val="en-US"/>
        </w:rPr>
        <w:t> </w:t>
      </w:r>
      <w:r w:rsidRPr="00E83058">
        <w:rPr>
          <w:bCs/>
        </w:rPr>
        <w:t>94/2013⁠-⁠ОЗ «Об</w:t>
      </w:r>
      <w:r w:rsidRPr="00E83058">
        <w:rPr>
          <w:bCs/>
          <w:lang w:val="en-US"/>
        </w:rPr>
        <w:t> </w:t>
      </w:r>
      <w:r w:rsidRPr="00E83058">
        <w:rPr>
          <w:bCs/>
        </w:rPr>
        <w:t>образовании».</w:t>
      </w:r>
    </w:p>
    <w:p w:rsidR="007B35D6" w:rsidRPr="00E83058" w:rsidRDefault="00E83058" w:rsidP="00CC4CAA">
      <w:pPr>
        <w:spacing w:line="276" w:lineRule="auto"/>
        <w:ind w:firstLine="709"/>
        <w:jc w:val="both"/>
        <w:rPr>
          <w:rFonts w:hint="eastAsia"/>
        </w:rPr>
      </w:pPr>
      <w:r w:rsidRPr="00E83058">
        <w:rPr>
          <w:bCs/>
        </w:rPr>
        <w:t>26.</w:t>
      </w:r>
      <w:r w:rsidRPr="00E83058">
        <w:rPr>
          <w:rFonts w:ascii="Times New Roman" w:hAnsi="Times New Roman"/>
          <w:bCs/>
          <w:color w:val="000000"/>
          <w:lang w:val="en-US"/>
        </w:rPr>
        <w:t> </w:t>
      </w:r>
      <w:r w:rsidRPr="00E83058">
        <w:rPr>
          <w:bCs/>
        </w:rPr>
        <w:t>Постановление Губернатора Московской</w:t>
      </w:r>
      <w:r w:rsidRPr="00E83058">
        <w:rPr>
          <w:bCs/>
          <w:lang w:val="en-US"/>
        </w:rPr>
        <w:t> </w:t>
      </w:r>
      <w:r w:rsidRPr="00E83058">
        <w:rPr>
          <w:bCs/>
        </w:rPr>
        <w:t>области от</w:t>
      </w:r>
      <w:r w:rsidRPr="00E83058">
        <w:rPr>
          <w:bCs/>
          <w:lang w:val="en-US"/>
        </w:rPr>
        <w:t> </w:t>
      </w:r>
      <w:r w:rsidRPr="00E83058">
        <w:rPr>
          <w:bCs/>
        </w:rPr>
        <w:t>05.10.2022 №</w:t>
      </w:r>
      <w:r w:rsidRPr="00E83058">
        <w:rPr>
          <w:bCs/>
          <w:lang w:val="en-US"/>
        </w:rPr>
        <w:t> </w:t>
      </w:r>
      <w:r w:rsidRPr="00E83058">
        <w:rPr>
          <w:bCs/>
        </w:rPr>
        <w:t>317⁠-⁠ПГ «О</w:t>
      </w:r>
      <w:r w:rsidRPr="00E83058">
        <w:rPr>
          <w:bCs/>
          <w:lang w:val="en-US"/>
        </w:rPr>
        <w:t> </w:t>
      </w:r>
      <w:r w:rsidRPr="00E83058">
        <w:rPr>
          <w:bCs/>
        </w:rPr>
        <w:t>социальной поддержке отдельных категорий граждан, участвующих в</w:t>
      </w:r>
      <w:r w:rsidRPr="00E83058">
        <w:rPr>
          <w:bCs/>
          <w:lang w:val="en-US"/>
        </w:rPr>
        <w:t> </w:t>
      </w:r>
      <w:r w:rsidRPr="00E83058">
        <w:rPr>
          <w:bCs/>
        </w:rPr>
        <w:t>специальной военной операции на</w:t>
      </w:r>
      <w:r w:rsidRPr="00E83058">
        <w:rPr>
          <w:bCs/>
          <w:lang w:val="en-US"/>
        </w:rPr>
        <w:t> </w:t>
      </w:r>
      <w:r w:rsidRPr="00E83058">
        <w:rPr>
          <w:bCs/>
        </w:rPr>
        <w:t>территориях Украины, Донецкой Народной Республики, Луганской Народной Республики, Запорожской области и</w:t>
      </w:r>
      <w:r w:rsidRPr="00E83058">
        <w:rPr>
          <w:bCs/>
          <w:lang w:val="en-US"/>
        </w:rPr>
        <w:t> </w:t>
      </w:r>
      <w:r w:rsidRPr="00E83058">
        <w:rPr>
          <w:bCs/>
        </w:rPr>
        <w:t>Херсонской области, а</w:t>
      </w:r>
      <w:r w:rsidRPr="00E83058">
        <w:rPr>
          <w:bCs/>
          <w:lang w:val="en-US"/>
        </w:rPr>
        <w:t> </w:t>
      </w:r>
      <w:r w:rsidRPr="00E83058">
        <w:rPr>
          <w:bCs/>
        </w:rPr>
        <w:t>также членов их</w:t>
      </w:r>
      <w:r w:rsidRPr="00E83058">
        <w:rPr>
          <w:bCs/>
          <w:lang w:val="en-US"/>
        </w:rPr>
        <w:t> </w:t>
      </w:r>
      <w:r w:rsidRPr="00E83058">
        <w:rPr>
          <w:bCs/>
        </w:rPr>
        <w:t>семей».</w:t>
      </w:r>
    </w:p>
    <w:sectPr w:rsidR="007B35D6" w:rsidRPr="00E83058" w:rsidSect="00CC4CAA">
      <w:pgSz w:w="11906" w:h="16838"/>
      <w:pgMar w:top="1134" w:right="566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67D90"/>
    <w:multiLevelType w:val="multilevel"/>
    <w:tmpl w:val="8EA4977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20289F"/>
    <w:multiLevelType w:val="multilevel"/>
    <w:tmpl w:val="1000238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B262620"/>
    <w:multiLevelType w:val="multilevel"/>
    <w:tmpl w:val="97681A9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8764D6"/>
    <w:multiLevelType w:val="multilevel"/>
    <w:tmpl w:val="527CD0A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D7439B"/>
    <w:multiLevelType w:val="multilevel"/>
    <w:tmpl w:val="A38EF12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D6"/>
    <w:rsid w:val="003971DC"/>
    <w:rsid w:val="007B35D6"/>
    <w:rsid w:val="00CC4CAA"/>
    <w:rsid w:val="00E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2296-D372-49AF-B870-80E5DC1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Майорова Анна Валерьевна</cp:lastModifiedBy>
  <cp:revision>58</cp:revision>
  <dcterms:created xsi:type="dcterms:W3CDTF">2023-05-12T14:59:00Z</dcterms:created>
  <dcterms:modified xsi:type="dcterms:W3CDTF">2025-06-11T08:54:00Z</dcterms:modified>
  <dc:language>en-US</dc:language>
</cp:coreProperties>
</file>